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24" w:rsidRDefault="00762A24" w:rsidP="00C76395">
      <w:pPr>
        <w:jc w:val="center"/>
        <w:rPr>
          <w:b/>
          <w:u w:val="single"/>
        </w:rPr>
      </w:pPr>
    </w:p>
    <w:p w:rsidR="003C4E4C" w:rsidRDefault="00C76395" w:rsidP="00C76395">
      <w:pPr>
        <w:jc w:val="center"/>
      </w:pPr>
      <w:proofErr w:type="spellStart"/>
      <w:r w:rsidRPr="00C76395">
        <w:rPr>
          <w:b/>
          <w:u w:val="single"/>
        </w:rPr>
        <w:t>Crim</w:t>
      </w:r>
      <w:proofErr w:type="spellEnd"/>
      <w:r w:rsidRPr="00C76395">
        <w:rPr>
          <w:b/>
          <w:u w:val="single"/>
        </w:rPr>
        <w:t xml:space="preserve"> Pro </w:t>
      </w:r>
      <w:r w:rsidR="00EB6DCD">
        <w:rPr>
          <w:b/>
          <w:u w:val="single"/>
        </w:rPr>
        <w:t>(</w:t>
      </w:r>
      <w:r w:rsidRPr="00C76395">
        <w:rPr>
          <w:b/>
          <w:u w:val="single"/>
        </w:rPr>
        <w:t>Daily</w:t>
      </w:r>
      <w:r w:rsidR="00EB6DCD">
        <w:rPr>
          <w:b/>
          <w:u w:val="single"/>
        </w:rPr>
        <w:t>?)</w:t>
      </w:r>
      <w:r w:rsidRPr="00C76395">
        <w:rPr>
          <w:b/>
          <w:u w:val="single"/>
        </w:rPr>
        <w:t xml:space="preserve"> </w:t>
      </w:r>
      <w:r w:rsidR="00EB6DCD">
        <w:rPr>
          <w:b/>
          <w:u w:val="single"/>
        </w:rPr>
        <w:t>Outline</w:t>
      </w:r>
      <w:r w:rsidRPr="00C76395">
        <w:rPr>
          <w:b/>
          <w:u w:val="single"/>
        </w:rPr>
        <w:t xml:space="preserve"> – </w:t>
      </w:r>
      <w:r w:rsidR="00EB6DCD">
        <w:rPr>
          <w:b/>
          <w:u w:val="single"/>
        </w:rPr>
        <w:t>August 2</w:t>
      </w:r>
      <w:r w:rsidR="004E1304">
        <w:rPr>
          <w:b/>
          <w:u w:val="single"/>
        </w:rPr>
        <w:t>6</w:t>
      </w:r>
      <w:r w:rsidR="00EB6DCD">
        <w:rPr>
          <w:b/>
          <w:u w:val="single"/>
        </w:rPr>
        <w:t xml:space="preserve">, 2015 </w:t>
      </w:r>
    </w:p>
    <w:p w:rsidR="00762A24" w:rsidRDefault="00762A24" w:rsidP="00C76395">
      <w:pPr>
        <w:pStyle w:val="FootnoteText"/>
        <w:rPr>
          <w:b/>
        </w:rPr>
      </w:pPr>
    </w:p>
    <w:p w:rsidR="00EB6DCD" w:rsidRDefault="00C76395" w:rsidP="004E1304">
      <w:pPr>
        <w:pStyle w:val="FootnoteText"/>
        <w:rPr>
          <w:b/>
        </w:rPr>
      </w:pPr>
      <w:r>
        <w:rPr>
          <w:b/>
        </w:rPr>
        <w:t>1</w:t>
      </w:r>
      <w:r w:rsidR="00EB6DCD">
        <w:rPr>
          <w:b/>
        </w:rPr>
        <w:t xml:space="preserve">.  </w:t>
      </w:r>
      <w:r w:rsidR="004E1304">
        <w:rPr>
          <w:b/>
        </w:rPr>
        <w:t>Terry Stops/Traffic Stops – “Stop and Frisk”</w:t>
      </w:r>
    </w:p>
    <w:p w:rsidR="004E1304" w:rsidRDefault="004E1304" w:rsidP="004E1304">
      <w:pPr>
        <w:pStyle w:val="FootnoteText"/>
        <w:rPr>
          <w:b/>
        </w:rPr>
      </w:pPr>
    </w:p>
    <w:p w:rsidR="004E1304" w:rsidRPr="004E1304" w:rsidRDefault="004E1304" w:rsidP="004E1304">
      <w:pPr>
        <w:pStyle w:val="FootnoteText"/>
      </w:pPr>
      <w:r>
        <w:rPr>
          <w:b/>
        </w:rPr>
        <w:t xml:space="preserve"> </w:t>
      </w:r>
      <w:r>
        <w:t xml:space="preserve">Two different, analytical steps: the stop, and the frisk.  </w:t>
      </w:r>
    </w:p>
    <w:p w:rsidR="00EB6DCD" w:rsidRDefault="004E1304" w:rsidP="00C76395">
      <w:pPr>
        <w:pStyle w:val="FootnoteText"/>
      </w:pPr>
      <w:r>
        <w:rPr>
          <w:b/>
        </w:rPr>
        <w:t xml:space="preserve">     -- </w:t>
      </w:r>
      <w:r>
        <w:t xml:space="preserve">They require </w:t>
      </w:r>
      <w:r w:rsidRPr="004E1304">
        <w:rPr>
          <w:u w:val="single"/>
        </w:rPr>
        <w:t>different</w:t>
      </w:r>
      <w:r>
        <w:t xml:space="preserve"> “reasonable suspicions:”</w:t>
      </w:r>
    </w:p>
    <w:p w:rsidR="004E1304" w:rsidRDefault="004E1304" w:rsidP="00C76395">
      <w:pPr>
        <w:pStyle w:val="FootnoteText"/>
      </w:pPr>
    </w:p>
    <w:p w:rsidR="004E1304" w:rsidRDefault="004E1304" w:rsidP="00C76395">
      <w:pPr>
        <w:pStyle w:val="FootnoteText"/>
      </w:pPr>
      <w:r>
        <w:tab/>
        <w:t xml:space="preserve">1.  to STOP:  </w:t>
      </w:r>
      <w:proofErr w:type="spellStart"/>
      <w:r>
        <w:t>Reas</w:t>
      </w:r>
      <w:proofErr w:type="spellEnd"/>
      <w:r>
        <w:t xml:space="preserve">. </w:t>
      </w:r>
      <w:proofErr w:type="spellStart"/>
      <w:proofErr w:type="gramStart"/>
      <w:r>
        <w:t>susp</w:t>
      </w:r>
      <w:proofErr w:type="spellEnd"/>
      <w:proofErr w:type="gramEnd"/>
      <w:r>
        <w:t xml:space="preserve">. </w:t>
      </w:r>
      <w:proofErr w:type="gramStart"/>
      <w:r>
        <w:t>that</w:t>
      </w:r>
      <w:proofErr w:type="gramEnd"/>
      <w:r>
        <w:t xml:space="preserve"> crime is afoot (happening or about to happen) (or,</w:t>
      </w:r>
    </w:p>
    <w:p w:rsidR="004E1304" w:rsidRDefault="004E1304" w:rsidP="00C76395">
      <w:pPr>
        <w:pStyle w:val="FootnoteText"/>
      </w:pPr>
      <w:r>
        <w:tab/>
        <w:t xml:space="preserve">     </w:t>
      </w:r>
      <w:r w:rsidRPr="004E1304">
        <w:rPr>
          <w:i/>
        </w:rPr>
        <w:t>Hensley</w:t>
      </w:r>
      <w:r>
        <w:t>, 1985, HAS happened, past tense).</w:t>
      </w:r>
    </w:p>
    <w:p w:rsidR="004E1304" w:rsidRDefault="004E1304" w:rsidP="00C76395">
      <w:pPr>
        <w:pStyle w:val="FootnoteText"/>
      </w:pPr>
      <w:r>
        <w:tab/>
      </w:r>
      <w:r>
        <w:tab/>
        <w:t>-- What can you do?  BRIEF stop; questions or investigation directed at</w:t>
      </w:r>
    </w:p>
    <w:p w:rsidR="004E1304" w:rsidRDefault="004E1304" w:rsidP="00C76395">
      <w:pPr>
        <w:pStyle w:val="FootnoteText"/>
      </w:pPr>
      <w:r>
        <w:tab/>
      </w:r>
      <w:r>
        <w:tab/>
        <w:t xml:space="preserve">    </w:t>
      </w:r>
      <w:proofErr w:type="gramStart"/>
      <w:r>
        <w:t>either</w:t>
      </w:r>
      <w:proofErr w:type="gramEnd"/>
      <w:r>
        <w:t xml:space="preserve"> confirming or dispelling officer’s suspicion.</w:t>
      </w:r>
    </w:p>
    <w:p w:rsidR="004E1304" w:rsidRDefault="004E1304" w:rsidP="00C76395">
      <w:pPr>
        <w:pStyle w:val="FootnoteText"/>
      </w:pPr>
    </w:p>
    <w:p w:rsidR="004E1304" w:rsidRDefault="004E1304" w:rsidP="00C76395">
      <w:pPr>
        <w:pStyle w:val="FootnoteText"/>
      </w:pPr>
      <w:r>
        <w:t xml:space="preserve"> </w:t>
      </w:r>
      <w:r>
        <w:tab/>
        <w:t xml:space="preserve">2.  </w:t>
      </w:r>
      <w:proofErr w:type="gramStart"/>
      <w:r>
        <w:t>to</w:t>
      </w:r>
      <w:proofErr w:type="gramEnd"/>
      <w:r>
        <w:t xml:space="preserve"> frisk: </w:t>
      </w:r>
      <w:proofErr w:type="spellStart"/>
      <w:r>
        <w:t>reas</w:t>
      </w:r>
      <w:proofErr w:type="spellEnd"/>
      <w:r>
        <w:t xml:space="preserve"> </w:t>
      </w:r>
      <w:proofErr w:type="spellStart"/>
      <w:r>
        <w:t>susp</w:t>
      </w:r>
      <w:proofErr w:type="spellEnd"/>
      <w:r>
        <w:t xml:space="preserve"> that suspect is currently “armed AND dangerous.”</w:t>
      </w:r>
    </w:p>
    <w:p w:rsidR="004E1304" w:rsidRDefault="004E1304" w:rsidP="00C76395">
      <w:pPr>
        <w:pStyle w:val="FootnoteText"/>
      </w:pPr>
      <w:r>
        <w:tab/>
      </w:r>
      <w:r>
        <w:tab/>
        <w:t>-- What can you do?  Frisk for weapons ONLY.</w:t>
      </w:r>
    </w:p>
    <w:p w:rsidR="004E1304" w:rsidRDefault="004E1304" w:rsidP="00C76395">
      <w:pPr>
        <w:pStyle w:val="FootnoteText"/>
      </w:pPr>
    </w:p>
    <w:p w:rsidR="004E1304" w:rsidRDefault="004E1304" w:rsidP="00C76395">
      <w:pPr>
        <w:pStyle w:val="FootnoteText"/>
      </w:pPr>
      <w:r>
        <w:tab/>
        <w:t xml:space="preserve">3.  </w:t>
      </w:r>
      <w:r w:rsidRPr="004E1304">
        <w:rPr>
          <w:i/>
        </w:rPr>
        <w:t>Minn. v. Dickerson</w:t>
      </w:r>
      <w:r w:rsidR="00213300">
        <w:rPr>
          <w:i/>
        </w:rPr>
        <w:t xml:space="preserve"> </w:t>
      </w:r>
      <w:r w:rsidR="00213300">
        <w:t>(1993)</w:t>
      </w:r>
      <w:r>
        <w:t xml:space="preserve">; </w:t>
      </w:r>
      <w:r w:rsidRPr="004E1304">
        <w:rPr>
          <w:i/>
        </w:rPr>
        <w:t>Rodriguez</w:t>
      </w:r>
      <w:r>
        <w:t xml:space="preserve"> (2015): Officer </w:t>
      </w:r>
      <w:proofErr w:type="gramStart"/>
      <w:r>
        <w:t>investigation</w:t>
      </w:r>
      <w:proofErr w:type="gramEnd"/>
      <w:r>
        <w:t xml:space="preserve"> must CEASE after limited objectives are achieved.</w:t>
      </w:r>
    </w:p>
    <w:p w:rsidR="004E1304" w:rsidRDefault="004E1304" w:rsidP="00C76395">
      <w:pPr>
        <w:pStyle w:val="FootnoteText"/>
      </w:pPr>
    </w:p>
    <w:p w:rsidR="004E1304" w:rsidRPr="004E1304" w:rsidRDefault="004E1304" w:rsidP="00C76395">
      <w:pPr>
        <w:pStyle w:val="FootnoteText"/>
        <w:rPr>
          <w:b/>
        </w:rPr>
      </w:pPr>
      <w:r w:rsidRPr="004E1304">
        <w:rPr>
          <w:b/>
        </w:rPr>
        <w:t xml:space="preserve">2.  Subsequent </w:t>
      </w:r>
      <w:proofErr w:type="spellStart"/>
      <w:r w:rsidRPr="004E1304">
        <w:rPr>
          <w:b/>
        </w:rPr>
        <w:t>Caselaw</w:t>
      </w:r>
      <w:proofErr w:type="spellEnd"/>
      <w:r w:rsidRPr="004E1304">
        <w:rPr>
          <w:b/>
        </w:rPr>
        <w:t xml:space="preserve"> (very quick and not comprehensive survey).  </w:t>
      </w:r>
      <w:r w:rsidRPr="004E1304">
        <w:rPr>
          <w:b/>
        </w:rPr>
        <w:tab/>
      </w:r>
    </w:p>
    <w:p w:rsidR="00213300" w:rsidRDefault="004E1304" w:rsidP="00C76395">
      <w:pPr>
        <w:pStyle w:val="FootnoteText"/>
      </w:pPr>
      <w:r>
        <w:tab/>
        <w:t>(Note that Terry stops are based on “reasonable suspicion,” while most traffic stops are based on probable cause –even certainty– that violation has been committed.</w:t>
      </w:r>
      <w:r w:rsidR="00213300">
        <w:t>)</w:t>
      </w:r>
    </w:p>
    <w:p w:rsidR="004E1304" w:rsidRDefault="00213300" w:rsidP="00C76395">
      <w:pPr>
        <w:pStyle w:val="FootnoteText"/>
      </w:pPr>
      <w:r>
        <w:tab/>
        <w:t xml:space="preserve">(Thus Justice Thomas’s dissent in </w:t>
      </w:r>
      <w:r w:rsidRPr="00213300">
        <w:rPr>
          <w:i/>
        </w:rPr>
        <w:t>Rodriguez</w:t>
      </w:r>
      <w:r>
        <w:t xml:space="preserve"> had some substance, not crazy.</w:t>
      </w:r>
      <w:r w:rsidR="004E1304">
        <w:t>)</w:t>
      </w:r>
    </w:p>
    <w:p w:rsidR="00213300" w:rsidRDefault="00213300" w:rsidP="00C76395">
      <w:pPr>
        <w:pStyle w:val="FootnoteText"/>
        <w:rPr>
          <w:i/>
        </w:rPr>
      </w:pPr>
    </w:p>
    <w:p w:rsidR="00213300" w:rsidRDefault="00213300" w:rsidP="00C76395">
      <w:pPr>
        <w:pStyle w:val="FootnoteText"/>
      </w:pPr>
      <w:r w:rsidRPr="00213300">
        <w:rPr>
          <w:i/>
        </w:rPr>
        <w:t>Sibron</w:t>
      </w:r>
      <w:r>
        <w:t xml:space="preserve"> (1968, companion to Terry):</w:t>
      </w:r>
    </w:p>
    <w:p w:rsidR="00213300" w:rsidRDefault="00213300" w:rsidP="00C76395">
      <w:pPr>
        <w:pStyle w:val="FootnoteText"/>
      </w:pPr>
    </w:p>
    <w:p w:rsidR="00213300" w:rsidRDefault="00213300" w:rsidP="00C76395">
      <w:pPr>
        <w:pStyle w:val="FootnoteText"/>
      </w:pPr>
      <w:r w:rsidRPr="00213300">
        <w:rPr>
          <w:i/>
        </w:rPr>
        <w:t>Adams v. Williams</w:t>
      </w:r>
      <w:r>
        <w:t xml:space="preserve"> (1972):</w:t>
      </w:r>
    </w:p>
    <w:p w:rsidR="00213300" w:rsidRDefault="00213300" w:rsidP="00C76395">
      <w:pPr>
        <w:pStyle w:val="FootnoteText"/>
      </w:pPr>
    </w:p>
    <w:p w:rsidR="00213300" w:rsidRDefault="00213300" w:rsidP="00C76395">
      <w:pPr>
        <w:pStyle w:val="FootnoteText"/>
      </w:pPr>
      <w:proofErr w:type="spellStart"/>
      <w:r w:rsidRPr="00213300">
        <w:rPr>
          <w:i/>
        </w:rPr>
        <w:t>Caballes</w:t>
      </w:r>
      <w:proofErr w:type="spellEnd"/>
      <w:r>
        <w:t xml:space="preserve"> (2005) (and </w:t>
      </w:r>
      <w:r w:rsidRPr="00213300">
        <w:rPr>
          <w:i/>
        </w:rPr>
        <w:t>Place</w:t>
      </w:r>
      <w:r>
        <w:t>, 1993):</w:t>
      </w:r>
    </w:p>
    <w:p w:rsidR="00213300" w:rsidRDefault="00213300" w:rsidP="00C76395">
      <w:pPr>
        <w:pStyle w:val="FootnoteText"/>
      </w:pPr>
    </w:p>
    <w:p w:rsidR="00213300" w:rsidRDefault="00213300" w:rsidP="00C76395">
      <w:pPr>
        <w:pStyle w:val="FootnoteText"/>
      </w:pPr>
      <w:r w:rsidRPr="00213300">
        <w:rPr>
          <w:i/>
        </w:rPr>
        <w:t>Ariz. v. Johnson</w:t>
      </w:r>
      <w:r>
        <w:t xml:space="preserve"> (2009):</w:t>
      </w:r>
    </w:p>
    <w:p w:rsidR="00213300" w:rsidRDefault="00213300" w:rsidP="00C76395">
      <w:pPr>
        <w:pStyle w:val="FootnoteText"/>
      </w:pPr>
      <w:r>
        <w:tab/>
      </w:r>
    </w:p>
    <w:p w:rsidR="00213300" w:rsidRDefault="00213300" w:rsidP="00C76395">
      <w:pPr>
        <w:pStyle w:val="FootnoteText"/>
      </w:pPr>
      <w:r w:rsidRPr="00213300">
        <w:rPr>
          <w:i/>
        </w:rPr>
        <w:t>Atwater</w:t>
      </w:r>
      <w:r>
        <w:t xml:space="preserve"> (2001):</w:t>
      </w:r>
    </w:p>
    <w:p w:rsidR="00213300" w:rsidRDefault="00213300" w:rsidP="00C76395">
      <w:pPr>
        <w:pStyle w:val="FootnoteText"/>
      </w:pPr>
    </w:p>
    <w:p w:rsidR="00213300" w:rsidRDefault="00213300" w:rsidP="00C76395">
      <w:pPr>
        <w:pStyle w:val="FootnoteText"/>
      </w:pPr>
      <w:proofErr w:type="spellStart"/>
      <w:r w:rsidRPr="00213300">
        <w:rPr>
          <w:i/>
        </w:rPr>
        <w:t>Whren</w:t>
      </w:r>
      <w:proofErr w:type="spellEnd"/>
      <w:r>
        <w:t xml:space="preserve"> (1996):</w:t>
      </w:r>
    </w:p>
    <w:p w:rsidR="00213300" w:rsidRDefault="00213300" w:rsidP="00C76395">
      <w:pPr>
        <w:pStyle w:val="FootnoteText"/>
      </w:pPr>
    </w:p>
    <w:p w:rsidR="00213300" w:rsidRDefault="00213300" w:rsidP="00C76395">
      <w:pPr>
        <w:pStyle w:val="FootnoteText"/>
      </w:pPr>
      <w:r w:rsidRPr="00213300">
        <w:rPr>
          <w:i/>
        </w:rPr>
        <w:t>Rodriguez</w:t>
      </w:r>
      <w:r>
        <w:t xml:space="preserve"> (2015):</w:t>
      </w:r>
    </w:p>
    <w:p w:rsidR="00213300" w:rsidRDefault="00213300" w:rsidP="00C76395">
      <w:pPr>
        <w:pStyle w:val="FootnoteText"/>
      </w:pPr>
    </w:p>
    <w:p w:rsidR="00213300" w:rsidRPr="00213300" w:rsidRDefault="00213300" w:rsidP="00C76395">
      <w:pPr>
        <w:pStyle w:val="FootnoteText"/>
        <w:rPr>
          <w:b/>
        </w:rPr>
      </w:pPr>
      <w:bookmarkStart w:id="0" w:name="_GoBack"/>
      <w:r w:rsidRPr="00213300">
        <w:rPr>
          <w:b/>
        </w:rPr>
        <w:t xml:space="preserve">3 (if we get to it.  Completely different topic, switching gears): </w:t>
      </w:r>
      <w:proofErr w:type="spellStart"/>
      <w:r w:rsidRPr="00213300">
        <w:rPr>
          <w:b/>
          <w:i/>
        </w:rPr>
        <w:t>Winship</w:t>
      </w:r>
      <w:proofErr w:type="spellEnd"/>
      <w:r w:rsidRPr="00213300">
        <w:rPr>
          <w:b/>
        </w:rPr>
        <w:t xml:space="preserve"> (1970</w:t>
      </w:r>
      <w:bookmarkEnd w:id="0"/>
    </w:p>
    <w:sectPr w:rsidR="00213300" w:rsidRPr="00213300" w:rsidSect="00E14AD5">
      <w:type w:val="continuous"/>
      <w:pgSz w:w="12240" w:h="15840"/>
      <w:pgMar w:top="1267" w:right="1008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5"/>
    <w:rsid w:val="00213300"/>
    <w:rsid w:val="003C4E4C"/>
    <w:rsid w:val="004E1304"/>
    <w:rsid w:val="00762A24"/>
    <w:rsid w:val="008F47FD"/>
    <w:rsid w:val="009B621A"/>
    <w:rsid w:val="00C76395"/>
    <w:rsid w:val="00E14AD5"/>
    <w:rsid w:val="00EB52AE"/>
    <w:rsid w:val="00EB6DCD"/>
    <w:rsid w:val="00EE6080"/>
    <w:rsid w:val="00FA5D62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9637D-B69E-4264-BAAF-53C640E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noteText"/>
    <w:qFormat/>
    <w:rsid w:val="008F47F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47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47FD"/>
    <w:rPr>
      <w:sz w:val="28"/>
      <w:szCs w:val="20"/>
    </w:rPr>
  </w:style>
  <w:style w:type="paragraph" w:customStyle="1" w:styleId="Footnote2">
    <w:name w:val="Footnote2"/>
    <w:basedOn w:val="Normal"/>
    <w:next w:val="FootnoteText"/>
    <w:rsid w:val="008F47FD"/>
  </w:style>
  <w:style w:type="paragraph" w:styleId="Header">
    <w:name w:val="header"/>
    <w:basedOn w:val="Normal"/>
    <w:link w:val="HeaderChar"/>
    <w:uiPriority w:val="99"/>
    <w:unhideWhenUsed/>
    <w:rsid w:val="008F4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FD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F4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FD"/>
    <w:rPr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8F47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D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Rory</dc:creator>
  <cp:lastModifiedBy>Little, Rory</cp:lastModifiedBy>
  <cp:revision>2</cp:revision>
  <dcterms:created xsi:type="dcterms:W3CDTF">2015-08-26T16:24:00Z</dcterms:created>
  <dcterms:modified xsi:type="dcterms:W3CDTF">2015-08-26T16:24:00Z</dcterms:modified>
</cp:coreProperties>
</file>